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D8EAE" w14:textId="16D22687" w:rsidR="00765830" w:rsidRDefault="00782E8F">
      <w:pPr>
        <w:spacing w:after="286" w:line="259" w:lineRule="auto"/>
        <w:ind w:left="0" w:right="0" w:firstLine="0"/>
        <w:jc w:val="right"/>
      </w:pPr>
      <w:r>
        <w:rPr>
          <w:noProof/>
        </w:rPr>
        <w:drawing>
          <wp:inline distT="0" distB="0" distL="0" distR="0" wp14:anchorId="47761464" wp14:editId="6439CEE0">
            <wp:extent cx="1038578" cy="721444"/>
            <wp:effectExtent l="0" t="0" r="3175"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rotWithShape="1">
                    <a:blip r:embed="rId5" cstate="print">
                      <a:extLst>
                        <a:ext uri="{28A0092B-C50C-407E-A947-70E740481C1C}">
                          <a14:useLocalDpi xmlns:a14="http://schemas.microsoft.com/office/drawing/2010/main" val="0"/>
                        </a:ext>
                      </a:extLst>
                    </a:blip>
                    <a:srcRect l="20288" t="14523" r="19631" b="12520"/>
                    <a:stretch/>
                  </pic:blipFill>
                  <pic:spPr bwMode="auto">
                    <a:xfrm>
                      <a:off x="0" y="0"/>
                      <a:ext cx="1067815" cy="741753"/>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rPr>
        <w:t xml:space="preserve"> </w:t>
      </w:r>
      <w:r>
        <w:t xml:space="preserve"> </w:t>
      </w:r>
    </w:p>
    <w:p w14:paraId="6C2791A9" w14:textId="77777777" w:rsidR="00765830" w:rsidRDefault="00782E8F">
      <w:pPr>
        <w:spacing w:after="0" w:line="259" w:lineRule="auto"/>
        <w:ind w:left="10" w:right="63"/>
        <w:jc w:val="center"/>
      </w:pPr>
      <w:r>
        <w:rPr>
          <w:b/>
          <w:sz w:val="28"/>
        </w:rPr>
        <w:t xml:space="preserve">Modern Slavery Act 2015 Statement </w:t>
      </w:r>
    </w:p>
    <w:p w14:paraId="450BE22D" w14:textId="77777777" w:rsidR="00765830" w:rsidRDefault="00782E8F">
      <w:pPr>
        <w:spacing w:after="0" w:line="259" w:lineRule="auto"/>
        <w:ind w:left="10" w:right="65"/>
        <w:jc w:val="center"/>
      </w:pPr>
      <w:r>
        <w:rPr>
          <w:b/>
          <w:sz w:val="28"/>
        </w:rPr>
        <w:t xml:space="preserve">2020 </w:t>
      </w:r>
      <w:r>
        <w:t xml:space="preserve"> </w:t>
      </w:r>
    </w:p>
    <w:p w14:paraId="73F0B3D5" w14:textId="77777777" w:rsidR="00765830" w:rsidRDefault="00782E8F">
      <w:pPr>
        <w:spacing w:after="0" w:line="259" w:lineRule="auto"/>
        <w:ind w:left="18" w:right="0" w:firstLine="0"/>
        <w:jc w:val="left"/>
      </w:pPr>
      <w:r>
        <w:t xml:space="preserve">  </w:t>
      </w:r>
    </w:p>
    <w:p w14:paraId="742FEA43" w14:textId="090A4212" w:rsidR="00765830" w:rsidRDefault="00782E8F">
      <w:pPr>
        <w:ind w:left="-3" w:right="133"/>
      </w:pPr>
      <w:r>
        <w:t>RSBGUK is a world-leading UK-based consulting engineering firm with major operations across Europe, the Middle East and Asia, offering multi-disciplinary engineering consultancy services across the whole of the construction i</w:t>
      </w:r>
      <w:r>
        <w:t xml:space="preserve">ndustry.  </w:t>
      </w:r>
    </w:p>
    <w:p w14:paraId="6D3AFE27" w14:textId="77777777" w:rsidR="00765830" w:rsidRDefault="00782E8F">
      <w:pPr>
        <w:spacing w:after="0" w:line="259" w:lineRule="auto"/>
        <w:ind w:left="16" w:right="0" w:firstLine="0"/>
        <w:jc w:val="left"/>
      </w:pPr>
      <w:r>
        <w:t xml:space="preserve">  </w:t>
      </w:r>
    </w:p>
    <w:p w14:paraId="0B351B14" w14:textId="77777777" w:rsidR="00765830" w:rsidRDefault="00782E8F">
      <w:pPr>
        <w:ind w:left="-3" w:right="133"/>
      </w:pPr>
      <w:r>
        <w:t xml:space="preserve">The RSBGUK group </w:t>
      </w:r>
      <w:r>
        <w:t xml:space="preserve">of companies fully support the UK government’s objectives to eradicate modern slavery and human trafficking. We are committed to the highest ethical standards and sound governance arrangements and we endorse a zero-tolerance approach.  </w:t>
      </w:r>
    </w:p>
    <w:p w14:paraId="0F5C79F4" w14:textId="77777777" w:rsidR="00765830" w:rsidRDefault="00782E8F">
      <w:pPr>
        <w:spacing w:after="0" w:line="259" w:lineRule="auto"/>
        <w:ind w:left="18" w:right="0" w:firstLine="0"/>
        <w:jc w:val="left"/>
      </w:pPr>
      <w:r>
        <w:t xml:space="preserve">  </w:t>
      </w:r>
    </w:p>
    <w:p w14:paraId="69BF3525" w14:textId="77777777" w:rsidR="00765830" w:rsidRDefault="00782E8F">
      <w:pPr>
        <w:ind w:left="-3" w:right="133"/>
      </w:pPr>
      <w:r>
        <w:t>This statement s</w:t>
      </w:r>
      <w:r>
        <w:t xml:space="preserve">upplements our policy and details our activities and actions towards our supply chain to support this government initiative.  </w:t>
      </w:r>
    </w:p>
    <w:p w14:paraId="6766AC6C" w14:textId="77777777" w:rsidR="00765830" w:rsidRDefault="00782E8F">
      <w:pPr>
        <w:spacing w:after="0" w:line="259" w:lineRule="auto"/>
        <w:ind w:left="16" w:right="0" w:firstLine="0"/>
        <w:jc w:val="left"/>
      </w:pPr>
      <w:r>
        <w:t xml:space="preserve">  </w:t>
      </w:r>
    </w:p>
    <w:p w14:paraId="68F19F39" w14:textId="77777777" w:rsidR="00765830" w:rsidRDefault="00782E8F">
      <w:pPr>
        <w:pStyle w:val="Heading1"/>
        <w:ind w:left="-4"/>
      </w:pPr>
      <w:r>
        <w:t xml:space="preserve">OUR POLICIES  </w:t>
      </w:r>
    </w:p>
    <w:p w14:paraId="18762E71" w14:textId="77777777" w:rsidR="00765830" w:rsidRDefault="00782E8F">
      <w:pPr>
        <w:ind w:left="-3" w:right="133"/>
      </w:pPr>
      <w:r>
        <w:t>We are committed to ensuring that there is no modern slavery or human trafficking in our supply chains or in an</w:t>
      </w:r>
      <w:r>
        <w:t>y part of our business. Our Anti-slavery Policy reflects our commitment to acting ethically and with integrity in all our business relationships and to implementing and enforcing effective systems and controls to ensure slavery and human trafficking does n</w:t>
      </w:r>
      <w:r>
        <w:t xml:space="preserve">ot take place anywhere in our supply chains.  </w:t>
      </w:r>
    </w:p>
    <w:p w14:paraId="08E06BA3" w14:textId="77777777" w:rsidR="00765830" w:rsidRDefault="00782E8F">
      <w:pPr>
        <w:spacing w:after="0" w:line="259" w:lineRule="auto"/>
        <w:ind w:left="16" w:right="0" w:firstLine="0"/>
        <w:jc w:val="left"/>
      </w:pPr>
      <w:r>
        <w:t xml:space="preserve">  </w:t>
      </w:r>
    </w:p>
    <w:p w14:paraId="248E03BD" w14:textId="77777777" w:rsidR="00765830" w:rsidRDefault="00782E8F">
      <w:pPr>
        <w:pStyle w:val="Heading1"/>
        <w:ind w:left="-4"/>
      </w:pPr>
      <w:r>
        <w:t xml:space="preserve">OUR TRAINING  </w:t>
      </w:r>
    </w:p>
    <w:p w14:paraId="773233FC" w14:textId="77777777" w:rsidR="00765830" w:rsidRDefault="00782E8F">
      <w:pPr>
        <w:ind w:left="-3" w:right="133"/>
      </w:pPr>
      <w:r>
        <w:t xml:space="preserve">To ensure a high level of understanding of the risks of modern slavery and human trafficking in our supply chains and our business, we provide training to our staff.  </w:t>
      </w:r>
    </w:p>
    <w:p w14:paraId="5C0151F1" w14:textId="77777777" w:rsidR="00765830" w:rsidRDefault="00782E8F">
      <w:pPr>
        <w:spacing w:after="0" w:line="259" w:lineRule="auto"/>
        <w:ind w:left="13" w:right="0" w:firstLine="0"/>
        <w:jc w:val="left"/>
      </w:pPr>
      <w:r>
        <w:t xml:space="preserve">  </w:t>
      </w:r>
    </w:p>
    <w:p w14:paraId="39B16D15" w14:textId="77777777" w:rsidR="00765830" w:rsidRDefault="00782E8F">
      <w:pPr>
        <w:spacing w:after="32" w:line="259" w:lineRule="auto"/>
        <w:ind w:left="-4" w:right="7207"/>
        <w:jc w:val="left"/>
      </w:pPr>
      <w:r>
        <w:rPr>
          <w:b/>
        </w:rPr>
        <w:t xml:space="preserve">STEPS </w:t>
      </w:r>
      <w:proofErr w:type="gramStart"/>
      <w:r>
        <w:rPr>
          <w:b/>
        </w:rPr>
        <w:t xml:space="preserve">TAKEN  </w:t>
      </w:r>
      <w:r>
        <w:t>We</w:t>
      </w:r>
      <w:proofErr w:type="gramEnd"/>
      <w:r>
        <w:t xml:space="preserve"> have:  </w:t>
      </w:r>
    </w:p>
    <w:p w14:paraId="66B292FF" w14:textId="77777777" w:rsidR="00765830" w:rsidRDefault="00782E8F">
      <w:pPr>
        <w:numPr>
          <w:ilvl w:val="0"/>
          <w:numId w:val="1"/>
        </w:numPr>
        <w:ind w:right="133" w:hanging="360"/>
      </w:pPr>
      <w:r>
        <w:t xml:space="preserve">Undertaken risk assessments to determine our risk exposure;  </w:t>
      </w:r>
    </w:p>
    <w:p w14:paraId="6BBE2EB4" w14:textId="77777777" w:rsidR="00765830" w:rsidRDefault="00782E8F">
      <w:pPr>
        <w:numPr>
          <w:ilvl w:val="0"/>
          <w:numId w:val="1"/>
        </w:numPr>
        <w:ind w:right="133" w:hanging="360"/>
      </w:pPr>
      <w:r>
        <w:t xml:space="preserve">Introduced an Anti-Slavery and Human Trafficking policy;  </w:t>
      </w:r>
    </w:p>
    <w:p w14:paraId="7A12A912" w14:textId="77777777" w:rsidR="00765830" w:rsidRDefault="00782E8F">
      <w:pPr>
        <w:numPr>
          <w:ilvl w:val="0"/>
          <w:numId w:val="1"/>
        </w:numPr>
        <w:ind w:right="133" w:hanging="360"/>
      </w:pPr>
      <w:r>
        <w:t xml:space="preserve">Included a contractual requirement within our supply chain to comply with the Act; </w:t>
      </w:r>
    </w:p>
    <w:p w14:paraId="38ED1725" w14:textId="77777777" w:rsidR="00765830" w:rsidRDefault="00782E8F">
      <w:pPr>
        <w:numPr>
          <w:ilvl w:val="0"/>
          <w:numId w:val="1"/>
        </w:numPr>
        <w:ind w:right="133" w:hanging="360"/>
      </w:pPr>
      <w:r>
        <w:t>Communicated the policy and</w:t>
      </w:r>
      <w:r>
        <w:t xml:space="preserve"> details of the Act to our staff and supply chain; and </w:t>
      </w:r>
      <w:r>
        <w:rPr>
          <w:rFonts w:ascii="Calibri" w:eastAsia="Calibri" w:hAnsi="Calibri" w:cs="Calibri"/>
        </w:rPr>
        <w:t>-</w:t>
      </w:r>
      <w:r>
        <w:t xml:space="preserve"> </w:t>
      </w:r>
      <w:r>
        <w:tab/>
        <w:t xml:space="preserve">Undertaken a training programme for our staff.   </w:t>
      </w:r>
    </w:p>
    <w:p w14:paraId="7A9DA6CD" w14:textId="77777777" w:rsidR="00765830" w:rsidRDefault="00782E8F">
      <w:pPr>
        <w:spacing w:after="0" w:line="259" w:lineRule="auto"/>
        <w:ind w:left="15" w:right="0" w:firstLine="0"/>
        <w:jc w:val="left"/>
      </w:pPr>
      <w:r>
        <w:t xml:space="preserve">  </w:t>
      </w:r>
    </w:p>
    <w:p w14:paraId="0D1507CD" w14:textId="77777777" w:rsidR="00765830" w:rsidRDefault="00782E8F">
      <w:pPr>
        <w:pStyle w:val="Heading1"/>
        <w:ind w:left="-4"/>
      </w:pPr>
      <w:r>
        <w:t xml:space="preserve">OUR SUPPLY CHAINS  </w:t>
      </w:r>
    </w:p>
    <w:p w14:paraId="7AD90ABA" w14:textId="77777777" w:rsidR="00765830" w:rsidRDefault="00782E8F">
      <w:pPr>
        <w:ind w:left="-3" w:right="133"/>
      </w:pPr>
      <w:r>
        <w:t>Our supply chains include subcontractors and sub-consultants who assist our activities, and suppliers that support our key bu</w:t>
      </w:r>
      <w:r>
        <w:t xml:space="preserve">siness functions.  </w:t>
      </w:r>
    </w:p>
    <w:p w14:paraId="737D77CE" w14:textId="77777777" w:rsidR="00765830" w:rsidRDefault="00782E8F">
      <w:pPr>
        <w:spacing w:after="0" w:line="259" w:lineRule="auto"/>
        <w:ind w:left="13" w:right="0" w:firstLine="0"/>
        <w:jc w:val="left"/>
      </w:pPr>
      <w:r>
        <w:t xml:space="preserve">  </w:t>
      </w:r>
    </w:p>
    <w:p w14:paraId="2F6A0BF4" w14:textId="77777777" w:rsidR="00765830" w:rsidRDefault="00782E8F">
      <w:pPr>
        <w:ind w:left="-3" w:right="133"/>
      </w:pPr>
      <w:r>
        <w:t xml:space="preserve">We expect our supply chain to be:   </w:t>
      </w:r>
    </w:p>
    <w:p w14:paraId="12595BB2" w14:textId="77777777" w:rsidR="00765830" w:rsidRDefault="00782E8F">
      <w:pPr>
        <w:numPr>
          <w:ilvl w:val="0"/>
          <w:numId w:val="2"/>
        </w:numPr>
        <w:ind w:right="133" w:hanging="360"/>
      </w:pPr>
      <w:r>
        <w:t xml:space="preserve">Fully compliant with the Act;  </w:t>
      </w:r>
    </w:p>
    <w:p w14:paraId="091F7D28" w14:textId="77777777" w:rsidR="00765830" w:rsidRDefault="00782E8F">
      <w:pPr>
        <w:numPr>
          <w:ilvl w:val="0"/>
          <w:numId w:val="2"/>
        </w:numPr>
        <w:ind w:right="133" w:hanging="360"/>
      </w:pPr>
      <w:r>
        <w:t xml:space="preserve">Fully transparent, accountable and auditable; and  </w:t>
      </w:r>
    </w:p>
    <w:p w14:paraId="18111192" w14:textId="77777777" w:rsidR="00765830" w:rsidRDefault="00782E8F">
      <w:pPr>
        <w:numPr>
          <w:ilvl w:val="0"/>
          <w:numId w:val="2"/>
        </w:numPr>
        <w:ind w:right="133" w:hanging="360"/>
      </w:pPr>
      <w:r>
        <w:t xml:space="preserve">Free from ethical ambiguities   </w:t>
      </w:r>
    </w:p>
    <w:p w14:paraId="61DBBDB1" w14:textId="77777777" w:rsidR="00765830" w:rsidRDefault="00782E8F">
      <w:pPr>
        <w:spacing w:after="0" w:line="259" w:lineRule="auto"/>
        <w:ind w:left="18" w:right="0" w:firstLine="0"/>
        <w:jc w:val="left"/>
      </w:pPr>
      <w:r>
        <w:t xml:space="preserve">  </w:t>
      </w:r>
    </w:p>
    <w:p w14:paraId="46091D38" w14:textId="77777777" w:rsidR="00765830" w:rsidRDefault="00782E8F">
      <w:pPr>
        <w:pStyle w:val="Heading1"/>
        <w:ind w:left="-4"/>
      </w:pPr>
      <w:r>
        <w:t xml:space="preserve">DUE DILIGENCE PROCESSES  </w:t>
      </w:r>
    </w:p>
    <w:p w14:paraId="66B2D917" w14:textId="77777777" w:rsidR="00765830" w:rsidRDefault="00782E8F">
      <w:pPr>
        <w:ind w:left="-3" w:right="133"/>
      </w:pPr>
      <w:r>
        <w:t xml:space="preserve">As part of our initiative to identify and mitigate risk we have in place systems to:   </w:t>
      </w:r>
    </w:p>
    <w:p w14:paraId="763F28D6" w14:textId="77777777" w:rsidR="00765830" w:rsidRDefault="00782E8F">
      <w:pPr>
        <w:numPr>
          <w:ilvl w:val="0"/>
          <w:numId w:val="3"/>
        </w:numPr>
        <w:ind w:right="524" w:hanging="360"/>
      </w:pPr>
      <w:r>
        <w:t xml:space="preserve">Identify and assess potential risk areas in our supply chains;  </w:t>
      </w:r>
    </w:p>
    <w:p w14:paraId="700E7FA4" w14:textId="77777777" w:rsidR="00765830" w:rsidRDefault="00782E8F">
      <w:pPr>
        <w:numPr>
          <w:ilvl w:val="0"/>
          <w:numId w:val="3"/>
        </w:numPr>
        <w:ind w:right="524" w:hanging="360"/>
      </w:pPr>
      <w:r>
        <w:t xml:space="preserve">Mitigate the risk of slavery and human trafficking occurring in supply </w:t>
      </w:r>
      <w:proofErr w:type="gramStart"/>
      <w:r>
        <w:t xml:space="preserve">chains;  </w:t>
      </w:r>
      <w:r>
        <w:rPr>
          <w:rFonts w:ascii="Calibri" w:eastAsia="Calibri" w:hAnsi="Calibri" w:cs="Calibri"/>
        </w:rPr>
        <w:t>-</w:t>
      </w:r>
      <w:proofErr w:type="gramEnd"/>
      <w:r>
        <w:t xml:space="preserve"> </w:t>
      </w:r>
      <w:r>
        <w:tab/>
        <w:t>Monitor potential ri</w:t>
      </w:r>
      <w:r>
        <w:t xml:space="preserve">sk areas in our supply chains; </w:t>
      </w:r>
      <w:r>
        <w:rPr>
          <w:rFonts w:ascii="Calibri" w:eastAsia="Calibri" w:hAnsi="Calibri" w:cs="Calibri"/>
        </w:rPr>
        <w:t>-</w:t>
      </w:r>
      <w:r>
        <w:t xml:space="preserve"> Protect whistle blowers.  </w:t>
      </w:r>
    </w:p>
    <w:p w14:paraId="7743B7FA" w14:textId="77777777" w:rsidR="00765830" w:rsidRDefault="00782E8F">
      <w:pPr>
        <w:spacing w:after="0" w:line="259" w:lineRule="auto"/>
        <w:ind w:left="13" w:right="9068" w:firstLine="0"/>
        <w:jc w:val="left"/>
      </w:pPr>
      <w:r>
        <w:lastRenderedPageBreak/>
        <w:t xml:space="preserve">    </w:t>
      </w:r>
    </w:p>
    <w:p w14:paraId="7BF5E655" w14:textId="08E951BD" w:rsidR="00765830" w:rsidRDefault="00782E8F" w:rsidP="00782E8F">
      <w:pPr>
        <w:spacing w:after="0" w:line="259" w:lineRule="auto"/>
        <w:ind w:left="6559" w:right="0" w:firstLine="0"/>
        <w:jc w:val="right"/>
      </w:pPr>
      <w:r>
        <w:rPr>
          <w:noProof/>
        </w:rPr>
        <w:drawing>
          <wp:inline distT="0" distB="0" distL="0" distR="0" wp14:anchorId="79F17A8D" wp14:editId="3FF76A95">
            <wp:extent cx="1038578" cy="721444"/>
            <wp:effectExtent l="0" t="0" r="3175" b="254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rotWithShape="1">
                    <a:blip r:embed="rId5" cstate="print">
                      <a:extLst>
                        <a:ext uri="{28A0092B-C50C-407E-A947-70E740481C1C}">
                          <a14:useLocalDpi xmlns:a14="http://schemas.microsoft.com/office/drawing/2010/main" val="0"/>
                        </a:ext>
                      </a:extLst>
                    </a:blip>
                    <a:srcRect l="20288" t="14523" r="19631" b="12520"/>
                    <a:stretch/>
                  </pic:blipFill>
                  <pic:spPr bwMode="auto">
                    <a:xfrm>
                      <a:off x="0" y="0"/>
                      <a:ext cx="1067815" cy="741753"/>
                    </a:xfrm>
                    <a:prstGeom prst="rect">
                      <a:avLst/>
                    </a:prstGeom>
                    <a:ln>
                      <a:noFill/>
                    </a:ln>
                    <a:extLst>
                      <a:ext uri="{53640926-AAD7-44D8-BBD7-CCE9431645EC}">
                        <a14:shadowObscured xmlns:a14="http://schemas.microsoft.com/office/drawing/2010/main"/>
                      </a:ext>
                    </a:extLst>
                  </pic:spPr>
                </pic:pic>
              </a:graphicData>
            </a:graphic>
          </wp:inline>
        </w:drawing>
      </w:r>
    </w:p>
    <w:p w14:paraId="2392361A" w14:textId="77777777" w:rsidR="00765830" w:rsidRDefault="00782E8F">
      <w:pPr>
        <w:spacing w:after="0" w:line="259" w:lineRule="auto"/>
        <w:ind w:left="13" w:right="89" w:firstLine="0"/>
        <w:jc w:val="left"/>
      </w:pPr>
      <w:r>
        <w:t xml:space="preserve">    </w:t>
      </w:r>
    </w:p>
    <w:p w14:paraId="3B325A96" w14:textId="77777777" w:rsidR="00765830" w:rsidRDefault="00782E8F">
      <w:pPr>
        <w:pStyle w:val="Heading1"/>
        <w:ind w:left="-4"/>
      </w:pPr>
      <w:r>
        <w:t xml:space="preserve">SUPPLIER ADHERENCE  </w:t>
      </w:r>
    </w:p>
    <w:p w14:paraId="15CA0FDA" w14:textId="77777777" w:rsidR="00765830" w:rsidRDefault="00782E8F">
      <w:pPr>
        <w:spacing w:after="27"/>
        <w:ind w:left="-3" w:right="133"/>
      </w:pPr>
      <w:r>
        <w:t xml:space="preserve">We have zero tolerance to slavery and human trafficking. To ensure all those in our supply chain and contractors comply with our values and ethics we have in place a rigorous supply chain compliance programme. This consists of:  </w:t>
      </w:r>
    </w:p>
    <w:p w14:paraId="03CECC21" w14:textId="77777777" w:rsidR="00765830" w:rsidRDefault="00782E8F">
      <w:pPr>
        <w:numPr>
          <w:ilvl w:val="0"/>
          <w:numId w:val="4"/>
        </w:numPr>
        <w:ind w:right="133" w:hanging="360"/>
      </w:pPr>
      <w:r>
        <w:t xml:space="preserve">Due diligence;  </w:t>
      </w:r>
    </w:p>
    <w:p w14:paraId="2F79CEBA" w14:textId="77777777" w:rsidR="00765830" w:rsidRDefault="00782E8F">
      <w:pPr>
        <w:numPr>
          <w:ilvl w:val="0"/>
          <w:numId w:val="4"/>
        </w:numPr>
        <w:ind w:right="133" w:hanging="360"/>
      </w:pPr>
      <w:r>
        <w:t>Complianc</w:t>
      </w:r>
      <w:r>
        <w:t xml:space="preserve">e reviews and audit; </w:t>
      </w:r>
      <w:r>
        <w:rPr>
          <w:rFonts w:ascii="Calibri" w:eastAsia="Calibri" w:hAnsi="Calibri" w:cs="Calibri"/>
        </w:rPr>
        <w:t>-</w:t>
      </w:r>
      <w:r>
        <w:t xml:space="preserve"> </w:t>
      </w:r>
      <w:r>
        <w:tab/>
        <w:t xml:space="preserve">Contractual obligations.  </w:t>
      </w:r>
    </w:p>
    <w:p w14:paraId="6EFC8D02" w14:textId="77777777" w:rsidR="00765830" w:rsidRDefault="00782E8F">
      <w:pPr>
        <w:spacing w:after="0" w:line="259" w:lineRule="auto"/>
        <w:ind w:left="13" w:right="0" w:firstLine="0"/>
        <w:jc w:val="left"/>
      </w:pPr>
      <w:r>
        <w:t xml:space="preserve">  </w:t>
      </w:r>
    </w:p>
    <w:p w14:paraId="69BA84F4" w14:textId="77777777" w:rsidR="00765830" w:rsidRDefault="00782E8F">
      <w:pPr>
        <w:spacing w:after="29"/>
        <w:ind w:left="-3" w:right="133"/>
      </w:pPr>
      <w:r>
        <w:t xml:space="preserve">We also have a dedicated compliance team, led by our Compliance Manager, that involves the following departments:   </w:t>
      </w:r>
    </w:p>
    <w:p w14:paraId="338B6EF7" w14:textId="77777777" w:rsidR="00765830" w:rsidRDefault="00782E8F">
      <w:pPr>
        <w:numPr>
          <w:ilvl w:val="0"/>
          <w:numId w:val="4"/>
        </w:numPr>
        <w:ind w:right="133" w:hanging="360"/>
      </w:pPr>
      <w:r>
        <w:t xml:space="preserve">Legal;  </w:t>
      </w:r>
    </w:p>
    <w:p w14:paraId="072CC9E8" w14:textId="77777777" w:rsidR="00765830" w:rsidRDefault="00782E8F">
      <w:pPr>
        <w:numPr>
          <w:ilvl w:val="0"/>
          <w:numId w:val="4"/>
        </w:numPr>
        <w:ind w:right="133" w:hanging="360"/>
      </w:pPr>
      <w:r>
        <w:t xml:space="preserve">Audit and compliance; </w:t>
      </w:r>
      <w:r>
        <w:rPr>
          <w:rFonts w:ascii="Calibri" w:eastAsia="Calibri" w:hAnsi="Calibri" w:cs="Calibri"/>
        </w:rPr>
        <w:t>-</w:t>
      </w:r>
      <w:r>
        <w:t xml:space="preserve"> </w:t>
      </w:r>
      <w:r>
        <w:tab/>
        <w:t xml:space="preserve">Human resources; and </w:t>
      </w:r>
    </w:p>
    <w:p w14:paraId="5C4A8A64" w14:textId="77777777" w:rsidR="00765830" w:rsidRDefault="00782E8F">
      <w:pPr>
        <w:numPr>
          <w:ilvl w:val="0"/>
          <w:numId w:val="4"/>
        </w:numPr>
        <w:ind w:right="133" w:hanging="360"/>
      </w:pPr>
      <w:r>
        <w:t xml:space="preserve">Business Development.   </w:t>
      </w:r>
    </w:p>
    <w:p w14:paraId="32AC189D" w14:textId="77777777" w:rsidR="00765830" w:rsidRDefault="00782E8F">
      <w:pPr>
        <w:spacing w:after="0" w:line="259" w:lineRule="auto"/>
        <w:ind w:left="14" w:right="0" w:firstLine="0"/>
        <w:jc w:val="left"/>
      </w:pPr>
      <w:r>
        <w:t xml:space="preserve">  </w:t>
      </w:r>
    </w:p>
    <w:p w14:paraId="0F39034C" w14:textId="77777777" w:rsidR="00765830" w:rsidRDefault="00782E8F">
      <w:pPr>
        <w:pStyle w:val="Heading1"/>
        <w:ind w:left="-4"/>
      </w:pPr>
      <w:r>
        <w:t xml:space="preserve">OUR EFFECTIVENESS  </w:t>
      </w:r>
    </w:p>
    <w:p w14:paraId="1940404C" w14:textId="77777777" w:rsidR="00765830" w:rsidRDefault="00782E8F">
      <w:pPr>
        <w:ind w:left="-3" w:right="133"/>
      </w:pPr>
      <w:r>
        <w:t xml:space="preserve">We will monitor concerns raised by </w:t>
      </w:r>
      <w:r>
        <w:t xml:space="preserve">any parties and implement rigorous investigations if any reports are made.   </w:t>
      </w:r>
    </w:p>
    <w:p w14:paraId="50EF543D" w14:textId="77777777" w:rsidR="00765830" w:rsidRDefault="00782E8F">
      <w:pPr>
        <w:spacing w:after="0" w:line="259" w:lineRule="auto"/>
        <w:ind w:left="15" w:right="0" w:firstLine="0"/>
        <w:jc w:val="left"/>
      </w:pPr>
      <w:r>
        <w:t xml:space="preserve">  </w:t>
      </w:r>
    </w:p>
    <w:p w14:paraId="087F7D95" w14:textId="77777777" w:rsidR="00765830" w:rsidRDefault="00782E8F">
      <w:pPr>
        <w:ind w:left="-3" w:right="133"/>
      </w:pPr>
      <w:r>
        <w:t>This statement is made pursuant to section 54(1) of the Modern Slavery Act 2015 and constitutes our slavery and human trafficking statement for the financial years ending 2020</w:t>
      </w:r>
      <w:r>
        <w:t xml:space="preserve"> for the company and all its subsidiaries.  </w:t>
      </w:r>
    </w:p>
    <w:p w14:paraId="1E01734E" w14:textId="77777777" w:rsidR="00765830" w:rsidRDefault="00782E8F">
      <w:pPr>
        <w:spacing w:after="404" w:line="259" w:lineRule="auto"/>
        <w:ind w:left="12" w:right="0" w:firstLine="0"/>
        <w:jc w:val="left"/>
      </w:pPr>
      <w:r>
        <w:t xml:space="preserve">  </w:t>
      </w:r>
    </w:p>
    <w:p w14:paraId="38B13753" w14:textId="77777777" w:rsidR="00765830" w:rsidRDefault="00782E8F">
      <w:pPr>
        <w:spacing w:after="335" w:line="259" w:lineRule="auto"/>
        <w:ind w:left="14" w:right="0" w:firstLine="0"/>
        <w:jc w:val="left"/>
      </w:pPr>
      <w:r>
        <w:rPr>
          <w:noProof/>
        </w:rPr>
        <w:drawing>
          <wp:inline distT="0" distB="0" distL="0" distR="0" wp14:anchorId="605565DF" wp14:editId="4731FD91">
            <wp:extent cx="2282190" cy="723265"/>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6"/>
                    <a:stretch>
                      <a:fillRect/>
                    </a:stretch>
                  </pic:blipFill>
                  <pic:spPr>
                    <a:xfrm>
                      <a:off x="0" y="0"/>
                      <a:ext cx="2282190" cy="723265"/>
                    </a:xfrm>
                    <a:prstGeom prst="rect">
                      <a:avLst/>
                    </a:prstGeom>
                  </pic:spPr>
                </pic:pic>
              </a:graphicData>
            </a:graphic>
          </wp:inline>
        </w:drawing>
      </w:r>
      <w:r>
        <w:t xml:space="preserve"> </w:t>
      </w:r>
    </w:p>
    <w:p w14:paraId="01A449A4" w14:textId="77777777" w:rsidR="00765830" w:rsidRDefault="00782E8F">
      <w:pPr>
        <w:ind w:left="-3" w:right="133"/>
      </w:pPr>
      <w:r>
        <w:t xml:space="preserve">Linda Roberts </w:t>
      </w:r>
    </w:p>
    <w:p w14:paraId="16A9CDEE" w14:textId="77777777" w:rsidR="00765830" w:rsidRDefault="00782E8F">
      <w:pPr>
        <w:ind w:left="-3" w:right="6582"/>
      </w:pPr>
      <w:r>
        <w:t xml:space="preserve">Group Company Secretary </w:t>
      </w:r>
    </w:p>
    <w:p w14:paraId="0B4DE388" w14:textId="77777777" w:rsidR="00765830" w:rsidRDefault="00782E8F">
      <w:pPr>
        <w:spacing w:after="0" w:line="259" w:lineRule="auto"/>
        <w:ind w:left="0" w:right="0" w:firstLine="0"/>
        <w:jc w:val="left"/>
      </w:pPr>
      <w:r>
        <w:t xml:space="preserve"> </w:t>
      </w:r>
    </w:p>
    <w:p w14:paraId="461E7CA2" w14:textId="77777777" w:rsidR="00765830" w:rsidRDefault="00782E8F">
      <w:pPr>
        <w:ind w:left="-3" w:right="133"/>
      </w:pPr>
      <w:r>
        <w:t xml:space="preserve">Date: 1 May 2020  </w:t>
      </w:r>
    </w:p>
    <w:sectPr w:rsidR="00765830">
      <w:pgSz w:w="11906" w:h="16838"/>
      <w:pgMar w:top="582" w:right="1280" w:bottom="1685"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D3BDB"/>
    <w:multiLevelType w:val="hybridMultilevel"/>
    <w:tmpl w:val="0F7C59E6"/>
    <w:lvl w:ilvl="0" w:tplc="37DC4078">
      <w:start w:val="1"/>
      <w:numFmt w:val="bullet"/>
      <w:lvlText w:val="-"/>
      <w:lvlJc w:val="left"/>
      <w:pPr>
        <w:ind w:left="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006F2">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EC33C2">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9E0B4E">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631C8">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EAC8EA">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007652">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A868A2">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E4BD74">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477480"/>
    <w:multiLevelType w:val="hybridMultilevel"/>
    <w:tmpl w:val="64322BB2"/>
    <w:lvl w:ilvl="0" w:tplc="98CC6FE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DE555A">
      <w:start w:val="1"/>
      <w:numFmt w:val="bullet"/>
      <w:lvlText w:val="o"/>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48A00E">
      <w:start w:val="1"/>
      <w:numFmt w:val="bullet"/>
      <w:lvlText w:val="▪"/>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7C692C">
      <w:start w:val="1"/>
      <w:numFmt w:val="bullet"/>
      <w:lvlText w:val="•"/>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FA9208">
      <w:start w:val="1"/>
      <w:numFmt w:val="bullet"/>
      <w:lvlText w:val="o"/>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2E52C">
      <w:start w:val="1"/>
      <w:numFmt w:val="bullet"/>
      <w:lvlText w:val="▪"/>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2FC7C">
      <w:start w:val="1"/>
      <w:numFmt w:val="bullet"/>
      <w:lvlText w:val="•"/>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D2D7B2">
      <w:start w:val="1"/>
      <w:numFmt w:val="bullet"/>
      <w:lvlText w:val="o"/>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4A6E88">
      <w:start w:val="1"/>
      <w:numFmt w:val="bullet"/>
      <w:lvlText w:val="▪"/>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0650BD"/>
    <w:multiLevelType w:val="hybridMultilevel"/>
    <w:tmpl w:val="78469A9A"/>
    <w:lvl w:ilvl="0" w:tplc="B518E386">
      <w:start w:val="1"/>
      <w:numFmt w:val="bullet"/>
      <w:lvlText w:val="-"/>
      <w:lvlJc w:val="left"/>
      <w:pPr>
        <w:ind w:left="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9829D6">
      <w:start w:val="1"/>
      <w:numFmt w:val="bullet"/>
      <w:lvlText w:val="o"/>
      <w:lvlJc w:val="left"/>
      <w:pPr>
        <w:ind w:left="1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22A99E">
      <w:start w:val="1"/>
      <w:numFmt w:val="bullet"/>
      <w:lvlText w:val="▪"/>
      <w:lvlJc w:val="left"/>
      <w:pPr>
        <w:ind w:left="2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1C24EE">
      <w:start w:val="1"/>
      <w:numFmt w:val="bullet"/>
      <w:lvlText w:val="•"/>
      <w:lvlJc w:val="left"/>
      <w:pPr>
        <w:ind w:left="2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044078">
      <w:start w:val="1"/>
      <w:numFmt w:val="bullet"/>
      <w:lvlText w:val="o"/>
      <w:lvlJc w:val="left"/>
      <w:pPr>
        <w:ind w:left="3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F69994">
      <w:start w:val="1"/>
      <w:numFmt w:val="bullet"/>
      <w:lvlText w:val="▪"/>
      <w:lvlJc w:val="left"/>
      <w:pPr>
        <w:ind w:left="4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603EA6">
      <w:start w:val="1"/>
      <w:numFmt w:val="bullet"/>
      <w:lvlText w:val="•"/>
      <w:lvlJc w:val="left"/>
      <w:pPr>
        <w:ind w:left="5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8ADF1E">
      <w:start w:val="1"/>
      <w:numFmt w:val="bullet"/>
      <w:lvlText w:val="o"/>
      <w:lvlJc w:val="left"/>
      <w:pPr>
        <w:ind w:left="5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8A0CA2">
      <w:start w:val="1"/>
      <w:numFmt w:val="bullet"/>
      <w:lvlText w:val="▪"/>
      <w:lvlJc w:val="left"/>
      <w:pPr>
        <w:ind w:left="6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477077"/>
    <w:multiLevelType w:val="hybridMultilevel"/>
    <w:tmpl w:val="B57840E8"/>
    <w:lvl w:ilvl="0" w:tplc="8BAE2F7C">
      <w:start w:val="1"/>
      <w:numFmt w:val="bullet"/>
      <w:lvlText w:val="-"/>
      <w:lvlJc w:val="left"/>
      <w:pPr>
        <w:ind w:left="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984C5C">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36D716">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60F934">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B217D0">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D4DB76">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54EC28">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ACD168">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D66536">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30"/>
    <w:rsid w:val="00765830"/>
    <w:rsid w:val="0078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8B21C7"/>
  <w15:docId w15:val="{C2F509E4-EC32-C042-8B0B-8A94F5EC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7" w:lineRule="auto"/>
      <w:ind w:left="11" w:right="146" w:hanging="10"/>
      <w:jc w:val="both"/>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line="259" w:lineRule="auto"/>
      <w:ind w:left="11"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Act Statement 2020</dc:title>
  <dc:subject/>
  <dc:creator>Joshua Symons</dc:creator>
  <cp:keywords/>
  <cp:lastModifiedBy>Kevin Boamah</cp:lastModifiedBy>
  <cp:revision>2</cp:revision>
  <dcterms:created xsi:type="dcterms:W3CDTF">2020-08-25T10:49:00Z</dcterms:created>
  <dcterms:modified xsi:type="dcterms:W3CDTF">2020-08-25T10:49:00Z</dcterms:modified>
</cp:coreProperties>
</file>